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黄埔大桥悬索桥锚碇预应力锚固系统检测劳务协作服务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服务期：自合同签订之日起至项目完工止。</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询比范围：</w:t>
      </w:r>
      <w:r>
        <w:rPr>
          <w:rFonts w:hint="eastAsia" w:cs="Times New Roman"/>
          <w:sz w:val="24"/>
          <w:lang w:val="en-US" w:eastAsia="zh-CN"/>
        </w:rPr>
        <w:t>黄埔大桥悬索桥锚碇预应力锚固系统检测劳务协作服务</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w:t>
      </w:r>
      <w:r>
        <w:rPr>
          <w:rFonts w:hint="eastAsia" w:ascii="Times New Roman" w:hAnsi="Times New Roman" w:eastAsia="宋体" w:cs="Times New Roman"/>
          <w:sz w:val="24"/>
          <w:lang w:val="en-US" w:eastAsia="zh-CN"/>
        </w:rPr>
        <w:t>交货地点：广州市。</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19.7</w:t>
      </w:r>
      <w:r>
        <w:rPr>
          <w:rFonts w:hint="eastAsia" w:ascii="Times New Roman" w:hAnsi="Times New Roman" w:eastAsia="宋体" w:cs="Times New Roman"/>
          <w:sz w:val="24"/>
          <w:lang w:val="en-US" w:eastAsia="zh-CN"/>
        </w:rPr>
        <w:t>万元</w:t>
      </w:r>
    </w:p>
    <w:p>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2.1项目情况：为了顺利完成黄埔大桥悬索桥锚固系统的检测工作，需采购专业队伍协助我方完成锚碇预应力锚固系统外观检查、防腐油脂检测以及锚固系统内部腐蚀情况检查，具体工程量如下：</w:t>
      </w:r>
    </w:p>
    <w:tbl>
      <w:tblPr>
        <w:tblStyle w:val="8"/>
        <w:tblW w:w="106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5"/>
        <w:gridCol w:w="2168"/>
        <w:gridCol w:w="1177"/>
        <w:gridCol w:w="1448"/>
        <w:gridCol w:w="3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4703" w:type="dxa"/>
            <w:gridSpan w:val="2"/>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协作项目名称</w:t>
            </w:r>
          </w:p>
        </w:tc>
        <w:tc>
          <w:tcPr>
            <w:tcW w:w="117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单位</w:t>
            </w:r>
          </w:p>
        </w:tc>
        <w:tc>
          <w:tcPr>
            <w:tcW w:w="144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工程量</w:t>
            </w:r>
          </w:p>
        </w:tc>
        <w:tc>
          <w:tcPr>
            <w:tcW w:w="330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5" w:type="dxa"/>
            <w:vMerge w:val="restart"/>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锚碇预应力锚固系统外观检查</w:t>
            </w:r>
          </w:p>
        </w:tc>
        <w:tc>
          <w:tcPr>
            <w:tcW w:w="216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前锚室锚具</w:t>
            </w:r>
          </w:p>
        </w:tc>
        <w:tc>
          <w:tcPr>
            <w:tcW w:w="117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个</w:t>
            </w:r>
          </w:p>
        </w:tc>
        <w:tc>
          <w:tcPr>
            <w:tcW w:w="144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364</w:t>
            </w:r>
          </w:p>
        </w:tc>
        <w:tc>
          <w:tcPr>
            <w:tcW w:w="330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5" w:type="dxa"/>
            <w:vMerge w:val="continue"/>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p>
        </w:tc>
        <w:tc>
          <w:tcPr>
            <w:tcW w:w="216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后锚室防护帽</w:t>
            </w:r>
          </w:p>
        </w:tc>
        <w:tc>
          <w:tcPr>
            <w:tcW w:w="117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个</w:t>
            </w:r>
          </w:p>
        </w:tc>
        <w:tc>
          <w:tcPr>
            <w:tcW w:w="144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364</w:t>
            </w:r>
          </w:p>
        </w:tc>
        <w:tc>
          <w:tcPr>
            <w:tcW w:w="330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5" w:type="dxa"/>
            <w:vMerge w:val="continue"/>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p>
        </w:tc>
        <w:tc>
          <w:tcPr>
            <w:tcW w:w="216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锚碇</w:t>
            </w:r>
          </w:p>
        </w:tc>
        <w:tc>
          <w:tcPr>
            <w:tcW w:w="117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座</w:t>
            </w:r>
          </w:p>
        </w:tc>
        <w:tc>
          <w:tcPr>
            <w:tcW w:w="144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p>
        </w:tc>
        <w:tc>
          <w:tcPr>
            <w:tcW w:w="330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703" w:type="dxa"/>
            <w:gridSpan w:val="2"/>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锚碇预应力锚固系统防腐油脂检测</w:t>
            </w:r>
          </w:p>
        </w:tc>
        <w:tc>
          <w:tcPr>
            <w:tcW w:w="117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份</w:t>
            </w:r>
          </w:p>
        </w:tc>
        <w:tc>
          <w:tcPr>
            <w:tcW w:w="144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p>
        </w:tc>
        <w:tc>
          <w:tcPr>
            <w:tcW w:w="330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钢绞线的上、中、下位置共3份油脂样品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4703" w:type="dxa"/>
            <w:gridSpan w:val="2"/>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锚固系统内部腐蚀情况检查</w:t>
            </w:r>
          </w:p>
        </w:tc>
        <w:tc>
          <w:tcPr>
            <w:tcW w:w="117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处</w:t>
            </w:r>
          </w:p>
        </w:tc>
        <w:tc>
          <w:tcPr>
            <w:tcW w:w="1448"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p>
        </w:tc>
        <w:tc>
          <w:tcPr>
            <w:tcW w:w="3307" w:type="dxa"/>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南北锚室各1处</w:t>
            </w:r>
          </w:p>
        </w:tc>
      </w:tr>
    </w:tbl>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2.2服务内容：按规范要求，配备足够相关经验人员、车辆以及相关检测设备，在我方指定地点规范作业，确保我方检测工作顺利开展，检测过程中，提供完整的原始记录与数据报表，确保检测数据的准确性与时效性。</w:t>
      </w:r>
    </w:p>
    <w:p>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w:t>
      </w:r>
      <w:r>
        <w:rPr>
          <w:rFonts w:hint="eastAsia" w:cs="Times New Roman"/>
          <w:sz w:val="24"/>
          <w:lang w:val="en-US" w:eastAsia="zh-CN"/>
        </w:rPr>
        <w:t>5</w:t>
      </w:r>
      <w:r>
        <w:rPr>
          <w:rFonts w:hint="eastAsia" w:ascii="Times New Roman" w:hAnsi="Times New Roman" w:eastAsia="宋体" w:cs="Times New Roman"/>
          <w:sz w:val="24"/>
          <w:lang w:val="en-US" w:eastAsia="zh-CN"/>
        </w:rPr>
        <w:t>年内（20</w:t>
      </w:r>
      <w:r>
        <w:rPr>
          <w:rFonts w:hint="eastAsia" w:cs="Times New Roman"/>
          <w:sz w:val="24"/>
          <w:lang w:val="en-US" w:eastAsia="zh-CN"/>
        </w:rPr>
        <w:t>19</w:t>
      </w:r>
      <w:r>
        <w:rPr>
          <w:rFonts w:hint="eastAsia" w:ascii="Times New Roman" w:hAnsi="Times New Roman" w:eastAsia="宋体" w:cs="Times New Roman"/>
          <w:sz w:val="24"/>
          <w:lang w:val="en-US" w:eastAsia="zh-CN"/>
        </w:rPr>
        <w:t>年6月1日至递交响应文件截止之日止）至少承揽过1项桥梁锚碇预应力系统检测或检查或劳务协作业绩，在信誉等方面具有相应的服务能力。</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的不同单位、不得同时参加本次询价采购项目的报价，否则均按无效投标处理。</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7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18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91"/>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7 </w:t>
      </w:r>
      <w:bookmarkStart w:id="5" w:name="_GoBack"/>
      <w:bookmarkEnd w:id="5"/>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16 </w:t>
      </w:r>
      <w:r>
        <w:rPr>
          <w:rFonts w:hint="eastAsia" w:ascii="Times New Roman" w:hAnsi="Times New Roman" w:eastAsia="宋体" w:cs="Times New Roman"/>
          <w:color w:val="000000"/>
          <w:sz w:val="24"/>
          <w:highlight w:val="none"/>
        </w:rPr>
        <w:t>日</w:t>
      </w:r>
    </w:p>
    <w:p>
      <w:r>
        <w:br w:type="page"/>
      </w:r>
    </w:p>
    <w:p>
      <w:pPr>
        <w:pStyle w:val="4"/>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黄埔大桥悬索桥锚碇预应力锚固系统检测劳务协作服务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6"/>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pPr>
        <w:pStyle w:val="6"/>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wOGQwNTU5NDBiYmYyNmM3MmI2NGVkODcwM2Q5MzIifQ=="/>
  </w:docVars>
  <w:rsids>
    <w:rsidRoot w:val="00000000"/>
    <w:rsid w:val="03CA52DC"/>
    <w:rsid w:val="04232A89"/>
    <w:rsid w:val="061C76EF"/>
    <w:rsid w:val="0A69025B"/>
    <w:rsid w:val="0C5566B6"/>
    <w:rsid w:val="0C5D3886"/>
    <w:rsid w:val="0E107158"/>
    <w:rsid w:val="0E2256BC"/>
    <w:rsid w:val="12ED5CBA"/>
    <w:rsid w:val="163F039B"/>
    <w:rsid w:val="16F37308"/>
    <w:rsid w:val="17E374E2"/>
    <w:rsid w:val="18A64941"/>
    <w:rsid w:val="18B434EF"/>
    <w:rsid w:val="19152A58"/>
    <w:rsid w:val="1A9A57F5"/>
    <w:rsid w:val="1DDA3B27"/>
    <w:rsid w:val="1F6E04B3"/>
    <w:rsid w:val="214C6B85"/>
    <w:rsid w:val="216572CE"/>
    <w:rsid w:val="22BB3D2C"/>
    <w:rsid w:val="27F531EF"/>
    <w:rsid w:val="2AC1309B"/>
    <w:rsid w:val="2D496ED0"/>
    <w:rsid w:val="346E2270"/>
    <w:rsid w:val="351A542A"/>
    <w:rsid w:val="357B5ACE"/>
    <w:rsid w:val="38592295"/>
    <w:rsid w:val="402A4452"/>
    <w:rsid w:val="47B53AE6"/>
    <w:rsid w:val="47EC2099"/>
    <w:rsid w:val="4B515FD6"/>
    <w:rsid w:val="4B6A7489"/>
    <w:rsid w:val="4F3223B5"/>
    <w:rsid w:val="50460DCD"/>
    <w:rsid w:val="517D31EE"/>
    <w:rsid w:val="57BF2D4E"/>
    <w:rsid w:val="590165CB"/>
    <w:rsid w:val="5B7E4251"/>
    <w:rsid w:val="5E436E71"/>
    <w:rsid w:val="5FD429DB"/>
    <w:rsid w:val="615838CB"/>
    <w:rsid w:val="63166D1A"/>
    <w:rsid w:val="67C465A9"/>
    <w:rsid w:val="67E660D5"/>
    <w:rsid w:val="69605A13"/>
    <w:rsid w:val="71690822"/>
    <w:rsid w:val="71DC7988"/>
    <w:rsid w:val="762165E0"/>
    <w:rsid w:val="765A37E4"/>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qFormat/>
    <w:uiPriority w:val="0"/>
    <w:pPr>
      <w:widowControl/>
      <w:spacing w:after="120" w:line="240" w:lineRule="auto"/>
      <w:ind w:firstLine="420" w:firstLineChars="100"/>
      <w:jc w:val="left"/>
    </w:pPr>
    <w:rPr>
      <w:rFonts w:ascii="Calibri" w:hAnsi="Calibri" w:eastAsia="宋体" w:cs="Times New Roman"/>
    </w:r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Normal Indent"/>
    <w:basedOn w:val="1"/>
    <w:next w:val="1"/>
    <w:qFormat/>
    <w:uiPriority w:val="99"/>
    <w:pPr>
      <w:ind w:firstLine="420" w:firstLineChars="200"/>
    </w:pPr>
  </w:style>
  <w:style w:type="paragraph" w:styleId="5">
    <w:name w:val="Plain Text"/>
    <w:basedOn w:val="1"/>
    <w:next w:val="1"/>
    <w:qFormat/>
    <w:uiPriority w:val="0"/>
    <w:rPr>
      <w:rFonts w:ascii="宋体" w:hAnsi="Courier New"/>
      <w:szCs w:val="20"/>
    </w:r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962</Words>
  <Characters>1038</Characters>
  <Lines>0</Lines>
  <Paragraphs>0</Paragraphs>
  <TotalTime>2</TotalTime>
  <ScaleCrop>false</ScaleCrop>
  <LinksUpToDate>false</LinksUpToDate>
  <CharactersWithSpaces>1232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2024-06-11T08:46:00Z</cp:lastPrinted>
  <dcterms:modified xsi:type="dcterms:W3CDTF">2024-07-16T08:02:17Z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